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D97E28">
        <w:rPr>
          <w:rFonts w:ascii="Times New Roman" w:hAnsi="Times New Roman"/>
          <w:color w:val="auto"/>
          <w:sz w:val="28"/>
        </w:rPr>
        <w:t>7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r w:rsidR="005007F6">
        <w:rPr>
          <w:rFonts w:ascii="Times New Roman" w:hAnsi="Times New Roman"/>
          <w:color w:val="auto"/>
          <w:sz w:val="28"/>
        </w:rPr>
        <w:t>06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5007F6">
        <w:rPr>
          <w:rFonts w:ascii="Times New Roman" w:hAnsi="Times New Roman"/>
          <w:color w:val="auto"/>
          <w:sz w:val="28"/>
        </w:rPr>
        <w:t>декабря</w:t>
      </w:r>
      <w:r w:rsidR="00A02198">
        <w:rPr>
          <w:rFonts w:ascii="Times New Roman" w:hAnsi="Times New Roman"/>
          <w:color w:val="auto"/>
          <w:sz w:val="28"/>
        </w:rPr>
        <w:t xml:space="preserve"> </w:t>
      </w:r>
      <w:r w:rsidR="004E595B" w:rsidRPr="00911B5F">
        <w:rPr>
          <w:rFonts w:ascii="Times New Roman" w:hAnsi="Times New Roman"/>
          <w:color w:val="auto"/>
          <w:sz w:val="28"/>
        </w:rPr>
        <w:t>20</w:t>
      </w:r>
      <w:r w:rsidR="00FC2ECE">
        <w:rPr>
          <w:rFonts w:ascii="Times New Roman" w:hAnsi="Times New Roman"/>
          <w:color w:val="auto"/>
          <w:sz w:val="28"/>
        </w:rPr>
        <w:t>2</w:t>
      </w:r>
      <w:r w:rsidR="00735CBC">
        <w:rPr>
          <w:rFonts w:ascii="Times New Roman" w:hAnsi="Times New Roman"/>
          <w:color w:val="auto"/>
          <w:sz w:val="28"/>
        </w:rPr>
        <w:t>4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5007F6">
        <w:rPr>
          <w:rFonts w:ascii="Times New Roman" w:hAnsi="Times New Roman"/>
          <w:color w:val="auto"/>
          <w:sz w:val="28"/>
        </w:rPr>
        <w:t>863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</w:t>
      </w:r>
      <w:r w:rsidR="00C54C7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</w:t>
      </w:r>
      <w:r w:rsidR="00C54C7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404"/>
        <w:gridCol w:w="855"/>
        <w:gridCol w:w="3633"/>
        <w:gridCol w:w="1425"/>
      </w:tblGrid>
      <w:tr w:rsidR="00362789" w:rsidTr="00BA70B3">
        <w:trPr>
          <w:trHeight w:val="744"/>
          <w:tblHeader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BA70B3">
        <w:trPr>
          <w:trHeight w:val="220"/>
          <w:tblHeader/>
        </w:trPr>
        <w:tc>
          <w:tcPr>
            <w:tcW w:w="486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BA70B3">
        <w:trPr>
          <w:trHeight w:val="2556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207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сдалМР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471"/>
        </w:trPr>
        <w:tc>
          <w:tcPr>
            <w:tcW w:w="486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9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69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1102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83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1215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670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395"/>
        </w:trPr>
        <w:tc>
          <w:tcPr>
            <w:tcW w:w="486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F13426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BA70B3">
        <w:trPr>
          <w:trHeight w:val="927"/>
        </w:trPr>
        <w:tc>
          <w:tcPr>
            <w:tcW w:w="486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BA70B3">
        <w:trPr>
          <w:trHeight w:val="700"/>
        </w:trPr>
        <w:tc>
          <w:tcPr>
            <w:tcW w:w="486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4" w:type="dxa"/>
            <w:shd w:val="clear" w:color="auto" w:fill="auto"/>
          </w:tcPr>
          <w:p w:rsidR="00362789" w:rsidRDefault="00A0219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</w:t>
            </w:r>
            <w:r w:rsidR="00F13426"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0717D4" w:rsidRPr="000717D4" w:rsidRDefault="00A02198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1.04 </w:t>
            </w:r>
            <w:r w:rsidR="000717D4" w:rsidRPr="000717D4">
              <w:rPr>
                <w:rFonts w:ascii="Times New Roman" w:hAnsi="Times New Roman"/>
                <w:sz w:val="18"/>
              </w:rPr>
              <w:t>«Обеспечение антитеррористической защищенности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0717D4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404" w:type="dxa"/>
            <w:shd w:val="clear" w:color="auto" w:fill="auto"/>
          </w:tcPr>
          <w:p w:rsidR="000717D4" w:rsidRPr="000717D4" w:rsidRDefault="00A02198" w:rsidP="000717D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0717D4" w:rsidRPr="000717D4">
              <w:rPr>
                <w:rFonts w:ascii="Times New Roman" w:hAnsi="Times New Roman"/>
                <w:sz w:val="18"/>
              </w:rPr>
              <w:t>«Количество учреждений, в которых будет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0717D4" w:rsidRDefault="000717D4" w:rsidP="00071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753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768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Pr="00EC1FF3">
              <w:rPr>
                <w:rFonts w:ascii="Times New Roman" w:hAnsi="Times New Roman"/>
                <w:sz w:val="18"/>
              </w:rPr>
              <w:t>«</w:t>
            </w:r>
            <w:r w:rsidRPr="009E10FF">
              <w:rPr>
                <w:rFonts w:ascii="Times New Roman" w:hAnsi="Times New Roman"/>
                <w:sz w:val="18"/>
              </w:rPr>
              <w:t>Обеспечение ремонтных работ, приобретение оборудования, включая приобретение и установку спортивно-игрового оборудования, благоустройство территорий в муниципальных бюджетных дошкольных образовательных учреждениях</w:t>
            </w:r>
            <w:r w:rsidRPr="00EC1FF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653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>1 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D80F9C">
        <w:trPr>
          <w:trHeight w:val="661"/>
        </w:trPr>
        <w:tc>
          <w:tcPr>
            <w:tcW w:w="486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C6C1D">
              <w:rPr>
                <w:rFonts w:ascii="Times New Roman" w:hAnsi="Times New Roman"/>
                <w:sz w:val="18"/>
              </w:rPr>
              <w:t>Показатель 2 «Количество учреждений, оснащенных уличными игровыми комплексами»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A02198">
        <w:trPr>
          <w:trHeight w:val="415"/>
        </w:trPr>
        <w:tc>
          <w:tcPr>
            <w:tcW w:w="486" w:type="dxa"/>
            <w:shd w:val="clear" w:color="auto" w:fill="auto"/>
          </w:tcPr>
          <w:p w:rsidR="00382DD5" w:rsidRPr="009E10FF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196F77">
              <w:rPr>
                <w:rFonts w:ascii="Times New Roman" w:hAnsi="Times New Roman"/>
                <w:sz w:val="18"/>
              </w:rPr>
              <w:t>1</w:t>
            </w:r>
            <w:r w:rsidR="00E729B3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382DD5" w:rsidRPr="009E10FF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 w:rsidRPr="00D80F9C">
              <w:rPr>
                <w:rFonts w:ascii="Times New Roman" w:hAnsi="Times New Roman"/>
                <w:sz w:val="18"/>
              </w:rPr>
              <w:t>Показатель 3 «Количество учреждений, в которых приобретено оборудование»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82DD5" w:rsidTr="00BA70B3">
        <w:trPr>
          <w:trHeight w:val="1050"/>
        </w:trPr>
        <w:tc>
          <w:tcPr>
            <w:tcW w:w="486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23057"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82DD5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845FA5">
              <w:rPr>
                <w:rFonts w:ascii="Times New Roman" w:hAnsi="Times New Roman"/>
                <w:sz w:val="18"/>
              </w:rPr>
              <w:t>1</w:t>
            </w:r>
            <w:r w:rsidR="00E729B3" w:rsidRPr="00845FA5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382DD5" w:rsidRPr="00223057" w:rsidRDefault="00382DD5" w:rsidP="00382DD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23057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82DD5" w:rsidRDefault="00382DD5" w:rsidP="0038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2.03 </w:t>
            </w:r>
            <w:r w:rsidRPr="004864E7">
              <w:rPr>
                <w:rFonts w:ascii="Times New Roman" w:hAnsi="Times New Roman"/>
                <w:sz w:val="18"/>
              </w:rPr>
              <w:t>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97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Pr="004864E7">
              <w:rPr>
                <w:rFonts w:ascii="Times New Roman" w:hAnsi="Times New Roman"/>
                <w:sz w:val="18"/>
              </w:rPr>
              <w:t>«</w:t>
            </w:r>
            <w:r w:rsidRPr="00AF2660">
              <w:rPr>
                <w:rFonts w:ascii="Times New Roman" w:hAnsi="Times New Roman"/>
                <w:sz w:val="18"/>
              </w:rPr>
              <w:t>Обеспечение мер поддержки отдельных категорий граждан, включая предоставление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</w:t>
            </w:r>
            <w:r w:rsidRPr="004864E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49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3.01 </w:t>
            </w:r>
            <w:r w:rsidRPr="004864E7">
              <w:rPr>
                <w:rFonts w:ascii="Times New Roman" w:hAnsi="Times New Roman"/>
                <w:sz w:val="18"/>
              </w:rPr>
              <w:t xml:space="preserve"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</w:t>
            </w:r>
            <w:r w:rsidRPr="004864E7">
              <w:rPr>
                <w:rFonts w:ascii="Times New Roman" w:hAnsi="Times New Roman"/>
                <w:sz w:val="18"/>
              </w:rPr>
              <w:lastRenderedPageBreak/>
              <w:t>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 в муниципальных образовательных учреждениях,</w:t>
            </w:r>
            <w:r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80A9E">
              <w:rPr>
                <w:rFonts w:ascii="Times New Roman" w:hAnsi="Times New Roman"/>
                <w:sz w:val="18"/>
              </w:rPr>
              <w:t>Мероприятие 3.03  «</w:t>
            </w:r>
            <w:r w:rsidR="00D713C1" w:rsidRPr="00D713C1">
              <w:rPr>
                <w:rFonts w:ascii="Times New Roman" w:hAnsi="Times New Roman"/>
                <w:sz w:val="18"/>
              </w:rPr>
              <w:t>Обеспечение мер поддержки членов семей отдельных категорий граждан Российской Федерации, принимающих (принимавших) участие в специальной военной операции, в виде освобождения полностью от родительской платы за присмотр и уход за ребенком в муниципальных образовательных организациях города Твери, реализующих образовательную программу дошкольного образования, взимаемой с родителей (законных представителей)</w:t>
            </w:r>
            <w:r w:rsidRPr="00180A9E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80A9E">
              <w:rPr>
                <w:rFonts w:ascii="Times New Roman" w:hAnsi="Times New Roman"/>
                <w:sz w:val="18"/>
              </w:rPr>
              <w:t>Показатель 1 «</w:t>
            </w:r>
            <w:r w:rsidR="00D713C1" w:rsidRPr="00D713C1">
              <w:rPr>
                <w:rFonts w:ascii="Times New Roman" w:hAnsi="Times New Roman"/>
                <w:sz w:val="18"/>
              </w:rPr>
              <w:t>Количество детей, являющихся членами семей отдельных категорий граждан Российской Федерации, принимающих (принимавших) участие в специальной военной операции, родители (законные представители) которых освобождены полностью от родительской платы за присмотр и уход за ребенком в муниципальных образовательных организациях города Твери, реализующих образовательную программу дошкольного образования</w:t>
            </w:r>
            <w:r w:rsidRPr="00180A9E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AF2660"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848E2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Pr="00F5515F">
              <w:rPr>
                <w:rFonts w:ascii="Times New Roman" w:hAnsi="Times New Roman"/>
                <w:sz w:val="18"/>
              </w:rPr>
              <w:t>«</w:t>
            </w:r>
            <w:r w:rsidRPr="00911B5F">
              <w:rPr>
                <w:rFonts w:ascii="Times New Roman" w:hAnsi="Times New Roman"/>
                <w:sz w:val="18"/>
              </w:rPr>
              <w:t>Ввод новых зданий в сеть муниципальных дошкольных образовательных учреждений» (в рамках реализации национального проекта «Демография»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911B5F">
              <w:rPr>
                <w:rFonts w:ascii="Times New Roman" w:hAnsi="Times New Roman"/>
                <w:sz w:val="18"/>
              </w:rPr>
              <w:t>(</w:t>
            </w:r>
            <w:r w:rsidR="005A0660">
              <w:rPr>
                <w:rFonts w:ascii="Times New Roman" w:hAnsi="Times New Roman"/>
                <w:sz w:val="18"/>
              </w:rPr>
              <w:t>ФП</w:t>
            </w:r>
            <w:r w:rsidRPr="00911B5F">
              <w:rPr>
                <w:rFonts w:ascii="Times New Roman" w:hAnsi="Times New Roman"/>
                <w:sz w:val="18"/>
              </w:rPr>
              <w:t xml:space="preserve"> «Содействие занятости»)</w:t>
            </w:r>
          </w:p>
        </w:tc>
        <w:tc>
          <w:tcPr>
            <w:tcW w:w="855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180A9E" w:rsidRPr="00B848E2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«Детский сад на 190 мест, г.Тверь, Московский  район, ул. Склизкова»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Pr="00A64C6B">
              <w:rPr>
                <w:rFonts w:ascii="Times New Roman" w:hAnsi="Times New Roman"/>
                <w:sz w:val="18"/>
              </w:rPr>
              <w:t>«Детский сад в г.Тверь,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  <w:lang w:val="en-US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A83834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</w:t>
            </w:r>
            <w:r w:rsidRPr="00A83834">
              <w:rPr>
                <w:rFonts w:ascii="Times New Roman" w:hAnsi="Times New Roman"/>
                <w:sz w:val="18"/>
              </w:rPr>
              <w:t>4.03 «Детский сад на 150 мест, г.Тверь, по ул. Планерная 1-й пер.Вагонников»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180A9E" w:rsidRPr="00845FA5" w:rsidRDefault="00845FA5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29</w:t>
            </w:r>
          </w:p>
        </w:tc>
        <w:tc>
          <w:tcPr>
            <w:tcW w:w="3404" w:type="dxa"/>
            <w:shd w:val="clear" w:color="auto" w:fill="auto"/>
          </w:tcPr>
          <w:p w:rsidR="00180A9E" w:rsidRPr="00214318" w:rsidRDefault="00180A9E" w:rsidP="00180A9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b/>
                <w:sz w:val="18"/>
              </w:rPr>
              <w:t>Задача 5</w:t>
            </w:r>
            <w:r w:rsidRPr="00B7398F">
              <w:rPr>
                <w:rFonts w:ascii="Times New Roman" w:hAnsi="Times New Roman"/>
                <w:sz w:val="18"/>
              </w:rPr>
              <w:t xml:space="preserve"> «Ввод новых зданий  в систему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Показатель 1  «Количество новых зданий системы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Мероприятие 5.01  «Ввод новых зданий в систему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Показатель 1 «Количество зданий системы дошкольного образования, присоединенных к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Административное мероприятие 5.02 «Осуществление контроля за присоединением зданий системы  дошкольного образования к 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80A9E" w:rsidRPr="00B716FC" w:rsidTr="00B7398F">
        <w:trPr>
          <w:trHeight w:val="419"/>
        </w:trPr>
        <w:tc>
          <w:tcPr>
            <w:tcW w:w="486" w:type="dxa"/>
            <w:shd w:val="clear" w:color="auto" w:fill="auto"/>
          </w:tcPr>
          <w:p w:rsidR="00180A9E" w:rsidRPr="00845FA5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  <w:r w:rsidR="00845FA5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180A9E" w:rsidRPr="00B716FC" w:rsidRDefault="00180A9E" w:rsidP="00180A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398F">
              <w:rPr>
                <w:rFonts w:ascii="Times New Roman" w:hAnsi="Times New Roman"/>
                <w:sz w:val="18"/>
              </w:rPr>
              <w:t>Показатель 1  «Количество учреждений дошкольного образования, в которых осуществлялся контроль за присоединением зданий системы дошкольного образования к 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80A9E" w:rsidRDefault="00180A9E" w:rsidP="00180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032B5A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032B5A" w:rsidRDefault="00032B5A" w:rsidP="00032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032B5A" w:rsidRDefault="00032B5A" w:rsidP="00032B5A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032B5A">
              <w:rPr>
                <w:rFonts w:ascii="Times New Roman" w:hAnsi="Times New Roman"/>
                <w:b/>
                <w:sz w:val="18"/>
              </w:rPr>
              <w:t xml:space="preserve">Задача 6 </w:t>
            </w:r>
            <w:r w:rsidRPr="00032B5A">
              <w:rPr>
                <w:rFonts w:ascii="Times New Roman" w:hAnsi="Times New Roman"/>
                <w:sz w:val="18"/>
              </w:rPr>
              <w:t>«Обеспечение деятельности выездной летней программы «Уроки в лесной школе»</w:t>
            </w:r>
          </w:p>
        </w:tc>
        <w:tc>
          <w:tcPr>
            <w:tcW w:w="855" w:type="dxa"/>
            <w:shd w:val="clear" w:color="auto" w:fill="auto"/>
          </w:tcPr>
          <w:p w:rsidR="00032B5A" w:rsidRDefault="00032B5A" w:rsidP="00032B5A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032B5A" w:rsidRDefault="00032B5A" w:rsidP="00032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032B5A" w:rsidRDefault="00032B5A" w:rsidP="00032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404" w:type="dxa"/>
            <w:shd w:val="clear" w:color="auto" w:fill="auto"/>
          </w:tcPr>
          <w:p w:rsidR="00AB0C10" w:rsidRPr="005B6AB8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B0C10">
              <w:rPr>
                <w:rFonts w:ascii="Times New Roman" w:hAnsi="Times New Roman"/>
                <w:sz w:val="18"/>
              </w:rPr>
              <w:t>Показатель 1 «Количество потребителей выездной летней программы «Уроки в лесной школе»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3205E" w:rsidRDefault="00AF0FB6" w:rsidP="00AB0C10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Мероприятие</w:t>
            </w:r>
            <w:r w:rsidR="00AB0C10" w:rsidRPr="0093205E">
              <w:rPr>
                <w:rFonts w:ascii="Times New Roman" w:hAnsi="Times New Roman"/>
                <w:color w:val="auto"/>
                <w:sz w:val="18"/>
              </w:rPr>
              <w:t xml:space="preserve"> 6.01 </w:t>
            </w:r>
            <w:r w:rsidRPr="0093205E">
              <w:rPr>
                <w:rFonts w:ascii="Times New Roman" w:hAnsi="Times New Roman"/>
                <w:color w:val="auto"/>
                <w:sz w:val="18"/>
              </w:rPr>
              <w:t>«Укрепление физического и психического здоровья детей в условиях реализации выездной летней программы «Уроки в лесной школе»</w:t>
            </w:r>
          </w:p>
        </w:tc>
        <w:tc>
          <w:tcPr>
            <w:tcW w:w="855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404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 xml:space="preserve">Показатель 1 </w:t>
            </w:r>
            <w:r w:rsidR="00AF0FB6" w:rsidRPr="0093205E">
              <w:rPr>
                <w:rFonts w:ascii="Times New Roman" w:hAnsi="Times New Roman"/>
                <w:color w:val="auto"/>
                <w:sz w:val="18"/>
              </w:rPr>
              <w:t>«Количество детей, укрепивших физическое и психическое здоровье в условиях реализации выездной летней программы «Уроки в лесной школе»</w:t>
            </w:r>
          </w:p>
        </w:tc>
        <w:tc>
          <w:tcPr>
            <w:tcW w:w="855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5B6AB8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B6AB8">
              <w:rPr>
                <w:rFonts w:ascii="Times New Roman" w:hAnsi="Times New Roman"/>
                <w:sz w:val="18"/>
              </w:rPr>
              <w:t>Административное мероприятие 6.02 «Реализация выездной летней программы «Уроки в лесной школе»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032B5A">
        <w:trPr>
          <w:trHeight w:val="41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404" w:type="dxa"/>
            <w:shd w:val="clear" w:color="auto" w:fill="auto"/>
          </w:tcPr>
          <w:p w:rsidR="00AB0C10" w:rsidRPr="005B6AB8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B6AB8">
              <w:rPr>
                <w:rFonts w:ascii="Times New Roman" w:hAnsi="Times New Roman"/>
                <w:sz w:val="18"/>
              </w:rPr>
              <w:t>Показатель 1  «Количество реализованных занятий по выездной летней программ</w:t>
            </w:r>
            <w:r w:rsidR="00D751EF">
              <w:rPr>
                <w:rFonts w:ascii="Times New Roman" w:hAnsi="Times New Roman"/>
                <w:sz w:val="18"/>
              </w:rPr>
              <w:t>е</w:t>
            </w:r>
            <w:r w:rsidRPr="005B6AB8">
              <w:rPr>
                <w:rFonts w:ascii="Times New Roman" w:hAnsi="Times New Roman"/>
                <w:sz w:val="18"/>
              </w:rPr>
              <w:t xml:space="preserve"> «Уроки в лесной школе»  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419"/>
        </w:trPr>
        <w:tc>
          <w:tcPr>
            <w:tcW w:w="486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123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Показатель 2 «Количество педагогов, получивших  денежное вознаграждение за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1810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181071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«Доля педагогов, прошедших повышение квалификации с учетом введения федеральных </w:t>
            </w:r>
            <w:r>
              <w:rPr>
                <w:rFonts w:ascii="Times New Roman" w:hAnsi="Times New Roman"/>
                <w:sz w:val="18"/>
              </w:rPr>
              <w:lastRenderedPageBreak/>
              <w:t>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B278B2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F322A">
              <w:rPr>
                <w:rFonts w:ascii="Times New Roman" w:hAnsi="Times New Roman"/>
                <w:sz w:val="18"/>
              </w:rPr>
              <w:t>Мероприятие 1.05  «Обеспечение антитеррористической защищенности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3F066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F0669">
              <w:rPr>
                <w:rFonts w:ascii="Times New Roman" w:hAnsi="Times New Roman"/>
                <w:sz w:val="18"/>
                <w:lang w:val="en-US"/>
              </w:rPr>
              <w:t>4</w:t>
            </w:r>
            <w:r w:rsidR="00181071" w:rsidRPr="003F0669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Pr="003F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3F0669">
              <w:rPr>
                <w:rFonts w:ascii="Times New Roman" w:hAnsi="Times New Roman"/>
                <w:sz w:val="18"/>
              </w:rPr>
              <w:t>Показатель 1  «Количество учреждений, в которых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24465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624465" w:rsidRDefault="00624465" w:rsidP="00624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624465" w:rsidRPr="003F0669" w:rsidRDefault="00624465" w:rsidP="00624465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624465">
              <w:rPr>
                <w:rFonts w:ascii="Times New Roman" w:hAnsi="Times New Roman"/>
                <w:sz w:val="18"/>
              </w:rPr>
              <w:t>Мероприятие 1.06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624465" w:rsidRDefault="00624465" w:rsidP="0062446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24465" w:rsidRDefault="00624465" w:rsidP="00624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24465" w:rsidRDefault="00624465" w:rsidP="00624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F066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3F0669" w:rsidRDefault="003F0669" w:rsidP="003F0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404" w:type="dxa"/>
            <w:shd w:val="clear" w:color="auto" w:fill="auto"/>
          </w:tcPr>
          <w:p w:rsidR="003F0669" w:rsidRPr="003F0669" w:rsidRDefault="003F0669" w:rsidP="003F0669">
            <w:pPr>
              <w:spacing w:after="0" w:line="240" w:lineRule="auto"/>
              <w:ind w:left="-27"/>
            </w:pPr>
            <w:r w:rsidRPr="003F0669">
              <w:rPr>
                <w:rFonts w:ascii="Times New Roman" w:hAnsi="Times New Roman"/>
                <w:sz w:val="18"/>
              </w:rPr>
              <w:t>Показатель 1 «</w:t>
            </w:r>
            <w:r w:rsidR="001A529B" w:rsidRPr="001A529B">
              <w:rPr>
                <w:rFonts w:ascii="Times New Roman" w:hAnsi="Times New Roman"/>
                <w:sz w:val="18"/>
              </w:rPr>
              <w:t>Количество общеобразовательных организаций, в которых произведены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 w:rsidRPr="003F0669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F0669" w:rsidRDefault="003F0669" w:rsidP="003F0669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F0669" w:rsidRDefault="003F0669" w:rsidP="003F0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F0669" w:rsidRDefault="003F0669" w:rsidP="003F0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 w:rsidR="00DF5AF5">
              <w:rPr>
                <w:rStyle w:val="1"/>
                <w:rFonts w:ascii="Times New Roman" w:hAnsi="Times New Roman"/>
                <w:sz w:val="18"/>
              </w:rPr>
              <w:t>ФП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F0669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83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F0669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F0669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897FC3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AB0C10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897FC3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2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463"/>
        </w:trPr>
        <w:tc>
          <w:tcPr>
            <w:tcW w:w="486" w:type="dxa"/>
            <w:shd w:val="clear" w:color="auto" w:fill="auto"/>
          </w:tcPr>
          <w:p w:rsidR="00AB0C10" w:rsidRPr="00713E98" w:rsidRDefault="00897FC3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181071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24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3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28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6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417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5</w:t>
            </w:r>
            <w:r w:rsidR="00897FC3">
              <w:rPr>
                <w:rFonts w:ascii="Times New Roman" w:hAnsi="Times New Roman"/>
                <w:color w:val="auto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37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F2660"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AF266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F2660"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56314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Мероприятие 4.03 «Обеспечение питанием учащихся с ограниченными возможностями здоровья»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897FC3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Pr="00F56314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 «Доля учащихся с ограниченными возможностями,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учовз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Общовз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учовз</w:t>
            </w:r>
            <w:r>
              <w:rPr>
                <w:rFonts w:ascii="Times New Roman" w:hAnsi="Times New Roman"/>
                <w:sz w:val="18"/>
              </w:rPr>
              <w:t xml:space="preserve"> – Доля учащихся с ограниченными возможностями здоровья,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учовз </w:t>
            </w:r>
            <w:r>
              <w:rPr>
                <w:rFonts w:ascii="Times New Roman" w:hAnsi="Times New Roman"/>
                <w:sz w:val="18"/>
              </w:rPr>
              <w:t>– Количество учащихся с ограниченными возможностями здоровья, охваченных горячим питанием;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Общовз</w:t>
            </w:r>
            <w:r>
              <w:rPr>
                <w:rFonts w:ascii="Times New Roman" w:hAnsi="Times New Roman"/>
                <w:sz w:val="18"/>
              </w:rPr>
              <w:t>– Общая численность учащихся с ограниченными возможностями здоровья.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713E98" w:rsidRDefault="00897FC3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181071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 xml:space="preserve">Показатель 2 «Количество  общеобразовательных учреждений, в которых проведены работы и (или) приобретено оборудование с целью обеспечения нормативного соответствия общеобразовательного учреждения требованиям антитеррористической </w:t>
            </w:r>
            <w:r w:rsidRPr="004377CA">
              <w:rPr>
                <w:rFonts w:ascii="Times New Roman" w:hAnsi="Times New Roman"/>
                <w:sz w:val="18"/>
              </w:rPr>
              <w:lastRenderedPageBreak/>
              <w:t>защищенности»</w:t>
            </w:r>
          </w:p>
        </w:tc>
        <w:tc>
          <w:tcPr>
            <w:tcW w:w="855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5.05 «Ремонт,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5.06 «Модернизация школьной системы образования города Твери (МОУ СОШ № 15)»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5.07 «Модернизация школьной системы образования города Твери (МОУ СОШ № 17)»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15"/>
        </w:trPr>
        <w:tc>
          <w:tcPr>
            <w:tcW w:w="486" w:type="dxa"/>
            <w:shd w:val="clear" w:color="auto" w:fill="auto"/>
          </w:tcPr>
          <w:p w:rsidR="00AB0C10" w:rsidRPr="00713E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Показатель 1 «Количество зданий, в которых выполнены работы 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3205E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Ведомственная статистика</w:t>
            </w:r>
          </w:p>
        </w:tc>
      </w:tr>
      <w:tr w:rsidR="00AF0FB6" w:rsidTr="00AF0FB6">
        <w:trPr>
          <w:trHeight w:val="477"/>
        </w:trPr>
        <w:tc>
          <w:tcPr>
            <w:tcW w:w="486" w:type="dxa"/>
            <w:shd w:val="clear" w:color="auto" w:fill="auto"/>
          </w:tcPr>
          <w:p w:rsidR="00AF0FB6" w:rsidRPr="00AF0FB6" w:rsidRDefault="00AF0FB6" w:rsidP="00AF0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897FC3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F0FB6" w:rsidRPr="0093205E" w:rsidRDefault="00AF0FB6" w:rsidP="00AF0FB6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Показатель 2 «Сметная документация на капитальный ремонт (пристройка)».</w:t>
            </w:r>
          </w:p>
        </w:tc>
        <w:tc>
          <w:tcPr>
            <w:tcW w:w="855" w:type="dxa"/>
            <w:shd w:val="clear" w:color="auto" w:fill="auto"/>
          </w:tcPr>
          <w:p w:rsidR="00AF0FB6" w:rsidRPr="0093205E" w:rsidRDefault="00AF0FB6" w:rsidP="00AF0FB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F0FB6" w:rsidRPr="0093205E" w:rsidRDefault="00AF0FB6" w:rsidP="00AF0F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F0FB6" w:rsidRPr="0093205E" w:rsidRDefault="00AF0FB6" w:rsidP="00AF0F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93205E">
              <w:rPr>
                <w:rFonts w:ascii="Times New Roman" w:hAnsi="Times New Roman"/>
                <w:color w:val="auto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AF0FB6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5.08 «Модернизация школьной системы образования города Твери (М</w:t>
            </w:r>
            <w:r>
              <w:rPr>
                <w:rFonts w:ascii="Times New Roman" w:hAnsi="Times New Roman"/>
                <w:sz w:val="18"/>
              </w:rPr>
              <w:t>БОУ ЦО</w:t>
            </w:r>
            <w:r w:rsidRPr="004377CA">
              <w:rPr>
                <w:rFonts w:ascii="Times New Roman" w:hAnsi="Times New Roman"/>
                <w:sz w:val="18"/>
              </w:rPr>
              <w:t xml:space="preserve"> № 49)»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713E98" w:rsidRDefault="00897FC3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6B4F00">
              <w:rPr>
                <w:rFonts w:ascii="Times New Roman" w:hAnsi="Times New Roman"/>
                <w:sz w:val="18"/>
              </w:rPr>
              <w:t>Мероприятие 5.09 «Модернизация школьной системы образования города Твери (МБОУ СОШ № 18)»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AB0C10" w:rsidRPr="004377CA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97FC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6B4F00">
              <w:rPr>
                <w:rFonts w:ascii="Times New Roman" w:hAnsi="Times New Roman"/>
                <w:sz w:val="18"/>
              </w:rPr>
              <w:t>Показатель 1 «Количество зданий, в которых выполнены работы  по капитальному ремонту и оснащению средствами обучения и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6B4F00">
              <w:rPr>
                <w:rFonts w:ascii="Times New Roman" w:hAnsi="Times New Roman"/>
                <w:sz w:val="18"/>
              </w:rPr>
              <w:t>Мероприятие 5.10 «Устройство многофункциональной спортивной площадки на территории МБОУ СШ №36 по адресу: г.Тверь,  Волоколамский проспект д. 10»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AB0C10" w:rsidRPr="004377CA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897FC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6B4F00">
              <w:rPr>
                <w:rFonts w:ascii="Times New Roman" w:hAnsi="Times New Roman"/>
                <w:sz w:val="18"/>
              </w:rPr>
              <w:t>Показатель 1 «Количество установленных площадок»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295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b/>
                <w:sz w:val="18"/>
              </w:rPr>
              <w:t xml:space="preserve">Задача 6 </w:t>
            </w:r>
            <w:r w:rsidRPr="004377CA">
              <w:rPr>
                <w:rFonts w:ascii="Times New Roman" w:hAnsi="Times New Roman"/>
                <w:sz w:val="18"/>
              </w:rPr>
              <w:t xml:space="preserve">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7</w:t>
            </w:r>
            <w:r w:rsidR="00897FC3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участвующих в реализации проектов»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6.01  «Реализация проектов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проектов, реализованных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Административное мероприятие 6.02 «Организация участия проектов общеобразовательных учреждений города Твери в региональном конкурсе в рамках поддержки школьных инициатив»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проектов общеобразовательных учреждений города Твери участвующих в региональном конкурсе в рамках поддержки школьных инициатив»</w:t>
            </w:r>
          </w:p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F2660">
        <w:trPr>
          <w:trHeight w:val="557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2 «</w:t>
            </w:r>
            <w:r w:rsidRPr="00AF2660">
              <w:rPr>
                <w:rFonts w:ascii="Times New Roman" w:hAnsi="Times New Roman"/>
                <w:sz w:val="18"/>
              </w:rPr>
              <w:t>Количество проектов-победителей конкурсного отбора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407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b/>
                <w:sz w:val="18"/>
              </w:rPr>
              <w:t>Задача 7</w:t>
            </w:r>
            <w:r w:rsidRPr="004377CA">
              <w:rPr>
                <w:rFonts w:ascii="Times New Roman" w:hAnsi="Times New Roman"/>
                <w:sz w:val="18"/>
              </w:rPr>
              <w:t xml:space="preserve"> «Ввод новых зданий в систему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347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новых зданий системы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Мероприятие 7.01 «</w:t>
            </w:r>
            <w:r w:rsidRPr="00AF2660">
              <w:rPr>
                <w:rFonts w:ascii="Times New Roman" w:hAnsi="Times New Roman"/>
                <w:sz w:val="18"/>
              </w:rPr>
              <w:t>Ввод новых зданий в систему общего образования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«Количество зданий системы общего образования, присоединенных к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Административное мероприятие 7.02 «Осуществление контроля за присоединением зданий системы общего образования к  ресурсоснабжающим сетям»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33662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77CA">
              <w:rPr>
                <w:rFonts w:ascii="Times New Roman" w:hAnsi="Times New Roman"/>
                <w:sz w:val="18"/>
              </w:rPr>
              <w:t>Показатель 1 «</w:t>
            </w:r>
            <w:r w:rsidRPr="009B217B">
              <w:rPr>
                <w:rFonts w:ascii="Times New Roman" w:hAnsi="Times New Roman"/>
                <w:sz w:val="18"/>
              </w:rPr>
              <w:t>Количество учреждений общего образования, в которых осуществлялся контроль за присоединением зданий системы  общего образования к  ресурсоснабжающим сетям</w:t>
            </w:r>
            <w:r w:rsidRPr="004377CA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b/>
                <w:sz w:val="18"/>
              </w:rPr>
              <w:t xml:space="preserve">Задача 8  </w:t>
            </w:r>
            <w:r w:rsidRPr="00F56314">
              <w:rPr>
                <w:rFonts w:ascii="Times New Roman" w:hAnsi="Times New Roman"/>
                <w:sz w:val="18"/>
              </w:rPr>
              <w:t>«Обеспечение жизнедеятельности общеобразовательных учреждений»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реализации национального проекта «Образование» (ФП  «Патриотическое воспитание граждан Российской Федерации»)»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33662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 xml:space="preserve">Показатель 1 «Количество общеобразовательных организаций, в которых введены должности советников директора по воспитанию и </w:t>
            </w:r>
            <w:r w:rsidRPr="00F56314">
              <w:rPr>
                <w:rFonts w:ascii="Times New Roman" w:hAnsi="Times New Roman"/>
                <w:sz w:val="18"/>
              </w:rPr>
              <w:lastRenderedPageBreak/>
              <w:t>взаимодействию с детскими общественными объединениями и реализуются проекты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Мероприятие  8.01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«Количество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Административное мероприятие 8.02 «Участие общеобразовательных учреждений  в проектах 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auto"/>
          </w:tcPr>
          <w:p w:rsidR="00AB0C10" w:rsidRPr="006B4F00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56314">
              <w:rPr>
                <w:rFonts w:ascii="Times New Roman" w:hAnsi="Times New Roman"/>
                <w:sz w:val="18"/>
              </w:rPr>
              <w:t>Показатель 1  «Доля учреждений, реализующих проекты федерального уровня по направлению «Навигаторы детства»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учнавдет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учовз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Общобраз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учнавдет</w:t>
            </w:r>
            <w:r>
              <w:rPr>
                <w:rFonts w:ascii="Times New Roman" w:hAnsi="Times New Roman"/>
                <w:sz w:val="18"/>
              </w:rPr>
              <w:t xml:space="preserve"> – доля общеобразовательных учреждения реализующих проекты федерального уровня по направлению «Навигаторы детства»;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учрнавдет </w:t>
            </w:r>
            <w:r>
              <w:rPr>
                <w:rFonts w:ascii="Times New Roman" w:hAnsi="Times New Roman"/>
                <w:sz w:val="18"/>
              </w:rPr>
              <w:t>– Количество общеобразовательных учреждений, реализующих проекты по направления «Навигаторы детства»;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общобраз</w:t>
            </w:r>
            <w:r>
              <w:rPr>
                <w:rFonts w:ascii="Times New Roman" w:hAnsi="Times New Roman"/>
                <w:sz w:val="18"/>
              </w:rPr>
              <w:t>– Общая численность общеобразовательных учреждений.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69"/>
        </w:trPr>
        <w:tc>
          <w:tcPr>
            <w:tcW w:w="486" w:type="dxa"/>
            <w:shd w:val="clear" w:color="auto" w:fill="D9D9D9"/>
          </w:tcPr>
          <w:p w:rsidR="00AB0C10" w:rsidRPr="00A021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4377CA">
        <w:trPr>
          <w:trHeight w:val="1052"/>
        </w:trPr>
        <w:tc>
          <w:tcPr>
            <w:tcW w:w="486" w:type="dxa"/>
            <w:shd w:val="clear" w:color="auto" w:fill="auto"/>
          </w:tcPr>
          <w:p w:rsidR="00AB0C10" w:rsidRPr="00A021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6B4F0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39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 xml:space="preserve">«Повышение квалификации педагогов дополнительного образования муниципального бюджетного </w:t>
            </w:r>
            <w:r w:rsidRPr="004E32B5">
              <w:rPr>
                <w:rFonts w:ascii="Times New Roman" w:hAnsi="Times New Roman"/>
                <w:sz w:val="18"/>
              </w:rPr>
              <w:lastRenderedPageBreak/>
              <w:t>образовательного учреждения дополнительного образования «Дворец творчества детей и молодежи» г. Твери»</w:t>
            </w:r>
          </w:p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</w:t>
            </w:r>
            <w:r w:rsidR="0033662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524BCD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6</w:t>
            </w:r>
          </w:p>
          <w:p w:rsidR="00AB0C10" w:rsidRPr="005E630E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1563D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0C37BC">
              <w:rPr>
                <w:rFonts w:ascii="Times New Roman" w:hAnsi="Times New Roman"/>
                <w:sz w:val="18"/>
              </w:rPr>
              <w:t>Мероприятие 1.04  «Обеспечение антитеррористической защищенности муниципальных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524BC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5E6C">
              <w:rPr>
                <w:rFonts w:ascii="Times New Roman" w:hAnsi="Times New Roman"/>
                <w:sz w:val="18"/>
                <w:lang w:val="en-US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D05E6C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05E6C">
              <w:rPr>
                <w:rFonts w:ascii="Times New Roman" w:hAnsi="Times New Roman"/>
                <w:sz w:val="18"/>
              </w:rPr>
              <w:t>Показатель 1 «Количество учреждений, в которых обеспечена охрана сотрудниками охранных организаций»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0B75F4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ероприятие 1.05</w:t>
            </w:r>
            <w:r w:rsidRPr="000B7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r w:rsidRPr="00196F77">
              <w:rPr>
                <w:rFonts w:ascii="Times New Roman" w:hAnsi="Times New Roman"/>
                <w:color w:val="auto"/>
                <w:sz w:val="18"/>
                <w:szCs w:val="18"/>
              </w:rPr>
              <w:t>Обеспечение функционирования системы персонифицированного учета и персонифицированного финансирования дополнительного образования детей</w:t>
            </w:r>
            <w:r w:rsidRPr="000B75F4"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524BC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8C0AC3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C0AC3">
              <w:rPr>
                <w:rFonts w:ascii="Times New Roman" w:hAnsi="Times New Roman"/>
                <w:color w:val="auto"/>
                <w:sz w:val="18"/>
                <w:szCs w:val="18"/>
              </w:rPr>
              <w:t>Показатель 1 «</w:t>
            </w:r>
            <w:r w:rsidRPr="00196F77">
              <w:rPr>
                <w:rFonts w:ascii="Times New Roman" w:hAnsi="Times New Roman"/>
                <w:color w:val="auto"/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учета и персонифицированного финансирования дополнительного образования детей в общей численности детей в возрасте от 5 до 18 лет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A16D19" w:rsidRDefault="00AB0C10" w:rsidP="0093205E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w:r>
              <w:rPr>
                <w:rFonts w:ascii="Times New Roman" w:hAnsi="Times New Roman"/>
                <w:iCs/>
                <w:sz w:val="18"/>
              </w:rPr>
              <w:t>Относительный показатель.</w:t>
            </w:r>
          </w:p>
          <w:p w:rsidR="00AB0C10" w:rsidRPr="007B3AC3" w:rsidRDefault="00AB0C10" w:rsidP="0093205E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С=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всего</m:t>
                  </m:r>
                </m:sub>
              </m:sSub>
            </m:oMath>
            <w:r w:rsidRPr="007B3AC3">
              <w:rPr>
                <w:rFonts w:ascii="Times New Roman" w:hAnsi="Times New Roman"/>
                <w:iCs/>
                <w:sz w:val="18"/>
              </w:rPr>
              <w:t xml:space="preserve"> , где:</w:t>
            </w:r>
          </w:p>
          <w:p w:rsidR="00AB0C10" w:rsidRPr="007B3AC3" w:rsidRDefault="00AB0C10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B3AC3">
              <w:rPr>
                <w:rFonts w:ascii="Times New Roman" w:hAnsi="Times New Roman"/>
                <w:iCs/>
                <w:sz w:val="18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AB0C10" w:rsidRPr="007B3AC3" w:rsidRDefault="00367795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серт</m:t>
                  </m:r>
                </m:sub>
              </m:sSub>
            </m:oMath>
            <w:r w:rsidR="00AB0C10" w:rsidRPr="007B3AC3">
              <w:rPr>
                <w:rFonts w:ascii="Times New Roman" w:hAnsi="Times New Roman"/>
                <w:iCs/>
                <w:sz w:val="18"/>
              </w:rPr>
              <w:t xml:space="preserve"> – общая численность детей, использующих сертификаты дополнительного образования.</w:t>
            </w:r>
          </w:p>
          <w:p w:rsidR="00AB0C10" w:rsidRDefault="00367795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всего</m:t>
                  </m:r>
                </m:sub>
              </m:sSub>
            </m:oMath>
            <w:r w:rsidR="00AB0C10" w:rsidRPr="007B3AC3">
              <w:rPr>
                <w:rFonts w:ascii="Times New Roman" w:hAnsi="Times New Roman"/>
                <w:iCs/>
                <w:sz w:val="18"/>
              </w:rPr>
              <w:t xml:space="preserve"> – численность детей в возрасте от 5 до 18 лет, проживающих на территории муниципалитета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524BC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33662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B0C10" w:rsidRPr="00222702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8705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Показатель 2  «Количество частных образовательных организаций, организаций, осуществляющих обучение, индивидуальных предпринимателей, государственных образовательных организаций, муниципальных образовательных организаций, в отношении которых Администрацией города Твери (структурными подразделениями Администрации города Твери) не осуществляются функции и полномочия учредителя, включенным в реестр исполнителей образовательных услуг в рамках системы </w:t>
            </w:r>
            <w:r w:rsidRPr="00187058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персонифицированного уч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е</w:t>
            </w:r>
            <w:r w:rsidRPr="00187058">
              <w:rPr>
                <w:rFonts w:ascii="Times New Roman" w:hAnsi="Times New Roman"/>
                <w:color w:val="auto"/>
                <w:sz w:val="18"/>
                <w:szCs w:val="18"/>
              </w:rPr>
              <w:t>та и персонифицированного финансирования дополнительного образования детей, получивших субсидию»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990"/>
        </w:trPr>
        <w:tc>
          <w:tcPr>
            <w:tcW w:w="486" w:type="dxa"/>
            <w:shd w:val="clear" w:color="auto" w:fill="auto"/>
          </w:tcPr>
          <w:p w:rsidR="00AB0C10" w:rsidRPr="00524BCD" w:rsidRDefault="00115F38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1135"/>
        </w:trPr>
        <w:tc>
          <w:tcPr>
            <w:tcW w:w="486" w:type="dxa"/>
            <w:shd w:val="clear" w:color="auto" w:fill="auto"/>
          </w:tcPr>
          <w:p w:rsidR="00AB0C10" w:rsidRPr="00524BCD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1154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2036"/>
        </w:trPr>
        <w:tc>
          <w:tcPr>
            <w:tcW w:w="486" w:type="dxa"/>
            <w:shd w:val="clear" w:color="auto" w:fill="auto"/>
          </w:tcPr>
          <w:p w:rsidR="00AB0C10" w:rsidRPr="00524BCD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B0C10" w:rsidRDefault="00AB0C10" w:rsidP="00AB0C10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B0C10" w:rsidRDefault="00AB0C10" w:rsidP="00AB0C10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50"/>
        </w:trPr>
        <w:tc>
          <w:tcPr>
            <w:tcW w:w="486" w:type="dxa"/>
            <w:shd w:val="clear" w:color="auto" w:fill="auto"/>
          </w:tcPr>
          <w:p w:rsidR="00AB0C10" w:rsidRPr="004377CA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982"/>
        </w:trPr>
        <w:tc>
          <w:tcPr>
            <w:tcW w:w="486" w:type="dxa"/>
            <w:shd w:val="clear" w:color="auto" w:fill="auto"/>
          </w:tcPr>
          <w:p w:rsidR="00AB0C10" w:rsidRPr="00524BC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A021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b/>
                <w:sz w:val="18"/>
              </w:rPr>
              <w:t>Задача 3</w:t>
            </w:r>
            <w:r w:rsidRPr="00FC0669">
              <w:rPr>
                <w:rFonts w:ascii="Times New Roman" w:hAnsi="Times New Roman"/>
                <w:sz w:val="18"/>
              </w:rPr>
              <w:t xml:space="preserve">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524BC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sz w:val="18"/>
              </w:rPr>
              <w:t>Показатель 1 «</w:t>
            </w:r>
            <w:r w:rsidRPr="00C86197">
              <w:rPr>
                <w:rFonts w:ascii="Times New Roman" w:hAnsi="Times New Roman"/>
                <w:sz w:val="18"/>
              </w:rPr>
              <w:t>Количество учреждений, в которых осуществлены мероприятия по укреплению материально-технической базы</w:t>
            </w:r>
            <w:r w:rsidRPr="00FC0669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6E25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3.01  «Осуществление комплекса мер по обеспечению теплового режима и энергосбережения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645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1 «Количество учреждений дополнительного образования,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6E25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Административное мероприятие 3.02 «Осуществление контроля за проведением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1 «Количество учреждений дополнительного образования, в которых осуществлен контроль за проведением ремонтных работ и благоустройства»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6E25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252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Показатель 2 «Количество учреждений дополнительного образования, в которых проведены работы и (или) приобретено оборудование с целью обеспечения нормативного соответствия  учреждения дополнительного образования требованиям антитеррористической защищенности»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425"/>
        </w:trPr>
        <w:tc>
          <w:tcPr>
            <w:tcW w:w="486" w:type="dxa"/>
            <w:shd w:val="clear" w:color="auto" w:fill="auto"/>
          </w:tcPr>
          <w:p w:rsidR="00AB0C10" w:rsidRPr="006E25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86197">
              <w:rPr>
                <w:rFonts w:ascii="Times New Roman" w:hAnsi="Times New Roman"/>
                <w:sz w:val="18"/>
              </w:rPr>
              <w:t>Мероприятие 3.04 «Приобретение и установка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559"/>
        </w:trPr>
        <w:tc>
          <w:tcPr>
            <w:tcW w:w="486" w:type="dxa"/>
            <w:shd w:val="clear" w:color="auto" w:fill="auto"/>
          </w:tcPr>
          <w:p w:rsidR="00AB0C10" w:rsidRPr="00845FA5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115F38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Pr="00FC066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C0669">
              <w:rPr>
                <w:rFonts w:ascii="Times New Roman" w:hAnsi="Times New Roman"/>
                <w:sz w:val="18"/>
              </w:rPr>
              <w:t>Показатель 1 «Количество установленных детских игровых комплексов»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C54C78" w:rsidTr="00A02198">
        <w:trPr>
          <w:trHeight w:val="559"/>
        </w:trPr>
        <w:tc>
          <w:tcPr>
            <w:tcW w:w="486" w:type="dxa"/>
            <w:shd w:val="clear" w:color="auto" w:fill="auto"/>
          </w:tcPr>
          <w:p w:rsidR="00C54C78" w:rsidRDefault="00C54C78" w:rsidP="00C54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C54C78" w:rsidRPr="00FC0669" w:rsidRDefault="00C54C78" w:rsidP="00C54C7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54C78">
              <w:rPr>
                <w:rFonts w:ascii="Times New Roman" w:hAnsi="Times New Roman"/>
                <w:sz w:val="18"/>
              </w:rPr>
              <w:t>Мероприятие 3.05 «Приобретение музыкально-светового оборудования для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C54C78" w:rsidRDefault="00C54C78" w:rsidP="00C54C7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C54C78" w:rsidRDefault="00C54C78" w:rsidP="00C54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C54C78" w:rsidRDefault="00C54C78" w:rsidP="00C54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7A74EA" w:rsidTr="00A02198">
        <w:trPr>
          <w:trHeight w:val="559"/>
        </w:trPr>
        <w:tc>
          <w:tcPr>
            <w:tcW w:w="486" w:type="dxa"/>
            <w:shd w:val="clear" w:color="auto" w:fill="auto"/>
          </w:tcPr>
          <w:p w:rsidR="007A74EA" w:rsidRDefault="00115F38" w:rsidP="007A74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3404" w:type="dxa"/>
            <w:shd w:val="clear" w:color="auto" w:fill="auto"/>
          </w:tcPr>
          <w:p w:rsidR="007A74EA" w:rsidRPr="00FC0669" w:rsidRDefault="007A74EA" w:rsidP="007A74EA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A74EA">
              <w:rPr>
                <w:rFonts w:ascii="Times New Roman" w:hAnsi="Times New Roman"/>
                <w:sz w:val="18"/>
              </w:rPr>
              <w:t>Показатель 1 «Количество приобретенных комплектов музыкально-светового оборудования»</w:t>
            </w:r>
          </w:p>
        </w:tc>
        <w:tc>
          <w:tcPr>
            <w:tcW w:w="855" w:type="dxa"/>
            <w:shd w:val="clear" w:color="auto" w:fill="auto"/>
          </w:tcPr>
          <w:p w:rsidR="007A74EA" w:rsidRDefault="007A74EA" w:rsidP="007A74EA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7A74EA" w:rsidRDefault="007A74EA" w:rsidP="007A74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7A74EA" w:rsidRDefault="007A74EA" w:rsidP="007A74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D9D9D9"/>
          </w:tcPr>
          <w:p w:rsidR="00AB0C10" w:rsidRPr="00A021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3"/>
        </w:trPr>
        <w:tc>
          <w:tcPr>
            <w:tcW w:w="486" w:type="dxa"/>
            <w:shd w:val="clear" w:color="auto" w:fill="auto"/>
          </w:tcPr>
          <w:p w:rsidR="00AB0C10" w:rsidRPr="00A02198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735"/>
        </w:trPr>
        <w:tc>
          <w:tcPr>
            <w:tcW w:w="486" w:type="dxa"/>
            <w:shd w:val="clear" w:color="auto" w:fill="auto"/>
          </w:tcPr>
          <w:p w:rsidR="00AB0C10" w:rsidRPr="00807E6D" w:rsidRDefault="007A74EA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807E6D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64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 xml:space="preserve">Мероприятие 1.01 «Обеспечение организации отдыха детей в каникулярное время в муниципальных образовательных учреждениях </w:t>
            </w:r>
            <w:r w:rsidRPr="00D35991">
              <w:rPr>
                <w:rFonts w:ascii="Times New Roman" w:hAnsi="Times New Roman"/>
                <w:sz w:val="18"/>
              </w:rPr>
              <w:lastRenderedPageBreak/>
              <w:t>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07E6D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10</w:t>
            </w:r>
            <w:r w:rsidR="00115F3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134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418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AB0C10" w:rsidRPr="00D35991" w:rsidRDefault="00AB0C10" w:rsidP="00AB0C10"/>
        </w:tc>
        <w:tc>
          <w:tcPr>
            <w:tcW w:w="3404" w:type="dxa"/>
            <w:vMerge/>
            <w:shd w:val="clear" w:color="auto" w:fill="auto"/>
          </w:tcPr>
          <w:p w:rsidR="00AB0C10" w:rsidRPr="00D35991" w:rsidRDefault="00AB0C10" w:rsidP="00AB0C10"/>
        </w:tc>
        <w:tc>
          <w:tcPr>
            <w:tcW w:w="855" w:type="dxa"/>
            <w:vMerge/>
            <w:shd w:val="clear" w:color="auto" w:fill="auto"/>
          </w:tcPr>
          <w:p w:rsidR="00AB0C10" w:rsidRDefault="00AB0C10" w:rsidP="00AB0C10"/>
        </w:tc>
        <w:tc>
          <w:tcPr>
            <w:tcW w:w="3633" w:type="dxa"/>
            <w:vMerge/>
            <w:shd w:val="clear" w:color="auto" w:fill="auto"/>
          </w:tcPr>
          <w:p w:rsidR="00AB0C10" w:rsidRDefault="00AB0C10" w:rsidP="00AB0C10"/>
        </w:tc>
        <w:tc>
          <w:tcPr>
            <w:tcW w:w="1425" w:type="dxa"/>
            <w:vMerge/>
            <w:shd w:val="clear" w:color="auto" w:fill="auto"/>
          </w:tcPr>
          <w:p w:rsidR="00AB0C10" w:rsidRDefault="00AB0C10" w:rsidP="00AB0C10"/>
        </w:tc>
      </w:tr>
      <w:tr w:rsidR="00AB0C10" w:rsidTr="00BA70B3">
        <w:trPr>
          <w:trHeight w:val="828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A02198">
        <w:trPr>
          <w:trHeight w:val="411"/>
        </w:trPr>
        <w:tc>
          <w:tcPr>
            <w:tcW w:w="486" w:type="dxa"/>
            <w:shd w:val="clear" w:color="auto" w:fill="auto"/>
          </w:tcPr>
          <w:p w:rsidR="00AB0C10" w:rsidRPr="00807E6D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A02198">
        <w:trPr>
          <w:trHeight w:val="332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115F38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15F38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97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300"/>
        </w:trPr>
        <w:tc>
          <w:tcPr>
            <w:tcW w:w="486" w:type="dxa"/>
            <w:vMerge w:val="restart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029">
              <w:rPr>
                <w:rFonts w:ascii="Times New Roman" w:hAnsi="Times New Roman"/>
                <w:sz w:val="18"/>
              </w:rPr>
              <w:t>1</w:t>
            </w:r>
            <w:r w:rsidR="00115F38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93205E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AB0C10" w:rsidRPr="00D35991" w:rsidRDefault="00AB0C10" w:rsidP="00AB0C10"/>
        </w:tc>
        <w:tc>
          <w:tcPr>
            <w:tcW w:w="3404" w:type="dxa"/>
            <w:vMerge/>
            <w:shd w:val="clear" w:color="auto" w:fill="auto"/>
          </w:tcPr>
          <w:p w:rsidR="00AB0C10" w:rsidRPr="00D35991" w:rsidRDefault="00AB0C10" w:rsidP="00AB0C10"/>
        </w:tc>
        <w:tc>
          <w:tcPr>
            <w:tcW w:w="855" w:type="dxa"/>
            <w:vMerge/>
            <w:shd w:val="clear" w:color="auto" w:fill="auto"/>
          </w:tcPr>
          <w:p w:rsidR="00AB0C10" w:rsidRDefault="00AB0C10" w:rsidP="00AB0C10"/>
        </w:tc>
        <w:tc>
          <w:tcPr>
            <w:tcW w:w="3633" w:type="dxa"/>
            <w:vMerge/>
            <w:shd w:val="clear" w:color="auto" w:fill="auto"/>
          </w:tcPr>
          <w:p w:rsidR="00AB0C10" w:rsidRDefault="00AB0C10" w:rsidP="00AB0C10"/>
        </w:tc>
        <w:tc>
          <w:tcPr>
            <w:tcW w:w="1425" w:type="dxa"/>
            <w:vMerge/>
            <w:shd w:val="clear" w:color="auto" w:fill="auto"/>
          </w:tcPr>
          <w:p w:rsidR="00AB0C10" w:rsidRDefault="00AB0C10" w:rsidP="00AB0C10"/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Мероприятие 1.06 «Субсидия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FC787B" w:rsidRDefault="00AF0FB6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115F38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Показатель 1 «Количество юридических лиц, индивидуальных предпринимателей, получивших субсидию»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3E4858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3E4858">
              <w:rPr>
                <w:rFonts w:ascii="Times New Roman" w:hAnsi="Times New Roman"/>
                <w:color w:val="auto"/>
                <w:sz w:val="18"/>
              </w:rPr>
              <w:t>Мероприятие 1.07 «Обеспечение организации деятельности специализированных  (профильных) лагерей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D355D">
              <w:rPr>
                <w:rFonts w:ascii="Times New Roman" w:hAnsi="Times New Roman"/>
                <w:sz w:val="18"/>
              </w:rPr>
              <w:t>1</w:t>
            </w:r>
            <w:r w:rsidR="00AF0FB6">
              <w:rPr>
                <w:rFonts w:ascii="Times New Roman" w:hAnsi="Times New Roman"/>
                <w:sz w:val="18"/>
              </w:rPr>
              <w:t>1</w:t>
            </w:r>
            <w:r w:rsidR="00115F3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35991">
              <w:rPr>
                <w:rFonts w:ascii="Times New Roman" w:hAnsi="Times New Roman"/>
                <w:color w:val="auto"/>
                <w:sz w:val="18"/>
              </w:rPr>
              <w:t>Показатель 1 «Количество детей, отдохнувших  в специализированных лагерях»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D35991">
              <w:rPr>
                <w:rFonts w:ascii="Times New Roman" w:hAnsi="Times New Roman"/>
                <w:b/>
                <w:sz w:val="18"/>
              </w:rPr>
              <w:t>Задача 2</w:t>
            </w:r>
            <w:r w:rsidRPr="00D35991"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115F3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AB0C10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750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93205E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Tr="0093205E">
        <w:trPr>
          <w:trHeight w:val="351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115F3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Tr="00BA70B3">
        <w:trPr>
          <w:trHeight w:val="242"/>
        </w:trPr>
        <w:tc>
          <w:tcPr>
            <w:tcW w:w="486" w:type="dxa"/>
            <w:shd w:val="clear" w:color="auto" w:fill="auto"/>
          </w:tcPr>
          <w:p w:rsidR="00AB0C10" w:rsidRPr="00D35991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AB0C10" w:rsidRPr="00D35991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D35991"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115F38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 w:rsidRPr="009D18E9"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2.03 «Приобретение  оборудования, включая мягкий инвентарь и другие предметы длительного пользования»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  <w:r w:rsidR="00115F38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учреждений дополнительного образования детских оздоровительно-образовательных лагерей, в  которых приобретено  оборудование, включая мягкий инвентарь и другие предметы длительного пользования»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9C126B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C126B">
              <w:rPr>
                <w:rFonts w:ascii="Times New Roman" w:hAnsi="Times New Roman"/>
                <w:sz w:val="18"/>
              </w:rPr>
              <w:t>Мероприятие 2.04  «Создание современной инфраструктуры для отдыха детей и их оздоровления (в т.ч. возведение капитальных строений, сооружений)»</w:t>
            </w:r>
          </w:p>
        </w:tc>
        <w:tc>
          <w:tcPr>
            <w:tcW w:w="855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C126B" w:rsidRPr="009D18E9" w:rsidTr="00BA70B3">
        <w:trPr>
          <w:trHeight w:val="355"/>
        </w:trPr>
        <w:tc>
          <w:tcPr>
            <w:tcW w:w="486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</w:tc>
        <w:tc>
          <w:tcPr>
            <w:tcW w:w="3404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C126B">
              <w:rPr>
                <w:rFonts w:ascii="Times New Roman" w:hAnsi="Times New Roman"/>
                <w:sz w:val="18"/>
              </w:rPr>
              <w:t xml:space="preserve">Показатель 1 «Количество учреждений дополнительного образования детских оздоровительно-образовательных </w:t>
            </w:r>
            <w:r w:rsidRPr="009C126B">
              <w:rPr>
                <w:rFonts w:ascii="Times New Roman" w:hAnsi="Times New Roman"/>
                <w:sz w:val="18"/>
              </w:rPr>
              <w:lastRenderedPageBreak/>
              <w:t>лагерей, в  которых cоздана современная инфраструктура для отдыха детей и их оздоровления (в т.ч. возведены капитальные строения, сооружения)»</w:t>
            </w:r>
          </w:p>
        </w:tc>
        <w:tc>
          <w:tcPr>
            <w:tcW w:w="855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9C126B" w:rsidRPr="009D18E9" w:rsidRDefault="009C126B" w:rsidP="009C1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D9D9D9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D9D9D9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1</w:t>
            </w:r>
            <w:r w:rsidRPr="009D18E9"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FC787B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  <w:lang w:val="en-US"/>
              </w:rPr>
              <w:t>1</w:t>
            </w:r>
            <w:r w:rsidR="009C126B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274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042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9C126B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Административное мероприятие  1.02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A35226"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8E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2</w:t>
            </w:r>
            <w:r w:rsidRPr="009D18E9"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952029"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AF0FB6"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10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 w:rsidR="00AF0FB6"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 w:rsidRPr="009D18E9"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AB0C10" w:rsidRPr="009D18E9" w:rsidRDefault="00AB0C10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A02198">
        <w:trPr>
          <w:trHeight w:val="984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keepNext/>
              <w:spacing w:after="0" w:line="240" w:lineRule="auto"/>
              <w:ind w:left="-28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b/>
                <w:sz w:val="18"/>
              </w:rPr>
              <w:t>Задача 3</w:t>
            </w:r>
            <w:r w:rsidRPr="009D18E9">
              <w:rPr>
                <w:rFonts w:ascii="Times New Roman" w:hAnsi="Times New Roman"/>
                <w:sz w:val="18"/>
              </w:rPr>
              <w:t xml:space="preserve">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903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«Доля образовательных учреждений, получающих муниципальные услуги (выполнение работ) от муниципального казенного учреждения «Служба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 w:rsidRPr="009D18E9"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AB0C10" w:rsidRPr="009D18E9" w:rsidRDefault="00AB0C10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A02198">
        <w:trPr>
          <w:trHeight w:val="453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156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4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 w:rsidRPr="009D18E9">
              <w:rPr>
                <w:rFonts w:ascii="Times New Roman" w:hAnsi="Times New Roman"/>
                <w:sz w:val="18"/>
              </w:rPr>
              <w:t>=(К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 w:rsidRPr="009D18E9">
              <w:rPr>
                <w:rFonts w:ascii="Times New Roman" w:hAnsi="Times New Roman"/>
                <w:sz w:val="18"/>
              </w:rPr>
              <w:t>/К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 w:rsidRPr="009D18E9">
              <w:rPr>
                <w:rFonts w:ascii="Times New Roman" w:hAnsi="Times New Roman"/>
                <w:sz w:val="18"/>
              </w:rPr>
              <w:t>)х100%, где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Д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 w:rsidRPr="009D18E9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AB0C10" w:rsidRPr="009D18E9" w:rsidRDefault="00AB0C10" w:rsidP="00AB0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 w:rsidRPr="009D18E9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AB0C10" w:rsidRPr="009D18E9" w:rsidRDefault="00AB0C10" w:rsidP="009320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К</w:t>
            </w:r>
            <w:r w:rsidRPr="009D18E9"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 w:rsidRPr="009D18E9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B0C10" w:rsidRPr="009D18E9" w:rsidTr="00BA70B3">
        <w:trPr>
          <w:trHeight w:val="565"/>
        </w:trPr>
        <w:tc>
          <w:tcPr>
            <w:tcW w:w="486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B0C10" w:rsidRPr="009D18E9" w:rsidTr="00BA70B3">
        <w:trPr>
          <w:trHeight w:val="276"/>
        </w:trPr>
        <w:tc>
          <w:tcPr>
            <w:tcW w:w="486" w:type="dxa"/>
            <w:shd w:val="clear" w:color="auto" w:fill="auto"/>
          </w:tcPr>
          <w:p w:rsidR="00AB0C10" w:rsidRPr="00845FA5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9D18E9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  <w:r w:rsidR="009C126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B0C10" w:rsidRPr="009D18E9" w:rsidRDefault="00AB0C10" w:rsidP="00AB0C10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Показатель 1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B0C10" w:rsidRPr="009D18E9" w:rsidRDefault="00AB0C10" w:rsidP="00AB0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18E9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Pr="009D18E9" w:rsidRDefault="00F13426">
      <w:pPr>
        <w:jc w:val="right"/>
        <w:rPr>
          <w:rFonts w:ascii="Times New Roman" w:hAnsi="Times New Roman"/>
          <w:sz w:val="24"/>
        </w:rPr>
      </w:pPr>
      <w:r w:rsidRPr="009D18E9">
        <w:rPr>
          <w:rFonts w:ascii="Times New Roman" w:hAnsi="Times New Roman"/>
          <w:sz w:val="24"/>
        </w:rPr>
        <w:t>».</w:t>
      </w:r>
    </w:p>
    <w:sectPr w:rsidR="00362789" w:rsidRPr="009D18E9">
      <w:head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95" w:rsidRDefault="00367795">
      <w:pPr>
        <w:spacing w:after="0" w:line="240" w:lineRule="auto"/>
      </w:pPr>
      <w:r>
        <w:separator/>
      </w:r>
    </w:p>
  </w:endnote>
  <w:endnote w:type="continuationSeparator" w:id="0">
    <w:p w:rsidR="00367795" w:rsidRDefault="003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95" w:rsidRDefault="00367795">
      <w:pPr>
        <w:spacing w:after="0" w:line="240" w:lineRule="auto"/>
      </w:pPr>
      <w:r>
        <w:separator/>
      </w:r>
    </w:p>
  </w:footnote>
  <w:footnote w:type="continuationSeparator" w:id="0">
    <w:p w:rsidR="00367795" w:rsidRDefault="003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6C" w:rsidRDefault="00D05E6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007F6">
      <w:rPr>
        <w:noProof/>
      </w:rPr>
      <w:t>2</w:t>
    </w:r>
    <w:r>
      <w:fldChar w:fldCharType="end"/>
    </w:r>
  </w:p>
  <w:p w:rsidR="00D05E6C" w:rsidRDefault="00D05E6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32B5A"/>
    <w:rsid w:val="00032D17"/>
    <w:rsid w:val="00044F7B"/>
    <w:rsid w:val="00051591"/>
    <w:rsid w:val="00056C0E"/>
    <w:rsid w:val="00065B88"/>
    <w:rsid w:val="000704BC"/>
    <w:rsid w:val="000717D4"/>
    <w:rsid w:val="00071CAB"/>
    <w:rsid w:val="00082A7B"/>
    <w:rsid w:val="00083BED"/>
    <w:rsid w:val="000A61A9"/>
    <w:rsid w:val="000B75F4"/>
    <w:rsid w:val="000C0B6E"/>
    <w:rsid w:val="000C37BC"/>
    <w:rsid w:val="00104A50"/>
    <w:rsid w:val="001060AA"/>
    <w:rsid w:val="001075A2"/>
    <w:rsid w:val="00111D78"/>
    <w:rsid w:val="00111E3A"/>
    <w:rsid w:val="00115F38"/>
    <w:rsid w:val="001275FA"/>
    <w:rsid w:val="00140844"/>
    <w:rsid w:val="00144DC2"/>
    <w:rsid w:val="00171809"/>
    <w:rsid w:val="00177BA0"/>
    <w:rsid w:val="00180A9E"/>
    <w:rsid w:val="00181071"/>
    <w:rsid w:val="00187058"/>
    <w:rsid w:val="00196F77"/>
    <w:rsid w:val="001A529B"/>
    <w:rsid w:val="001B6BC7"/>
    <w:rsid w:val="001C1719"/>
    <w:rsid w:val="001C2913"/>
    <w:rsid w:val="001C5284"/>
    <w:rsid w:val="001D3C0A"/>
    <w:rsid w:val="001F4BE4"/>
    <w:rsid w:val="00203828"/>
    <w:rsid w:val="00203F96"/>
    <w:rsid w:val="00214318"/>
    <w:rsid w:val="00222702"/>
    <w:rsid w:val="00223057"/>
    <w:rsid w:val="00252513"/>
    <w:rsid w:val="0026395C"/>
    <w:rsid w:val="002659BA"/>
    <w:rsid w:val="00274350"/>
    <w:rsid w:val="00287719"/>
    <w:rsid w:val="0029539E"/>
    <w:rsid w:val="002B6E41"/>
    <w:rsid w:val="002D4DA4"/>
    <w:rsid w:val="002E41A0"/>
    <w:rsid w:val="00310ECE"/>
    <w:rsid w:val="00325162"/>
    <w:rsid w:val="00336620"/>
    <w:rsid w:val="00336876"/>
    <w:rsid w:val="00340EC2"/>
    <w:rsid w:val="00362789"/>
    <w:rsid w:val="00367795"/>
    <w:rsid w:val="00373D8F"/>
    <w:rsid w:val="00382DD5"/>
    <w:rsid w:val="003971C1"/>
    <w:rsid w:val="003A58A9"/>
    <w:rsid w:val="003B3510"/>
    <w:rsid w:val="003C4C87"/>
    <w:rsid w:val="003D7EB8"/>
    <w:rsid w:val="003E06E6"/>
    <w:rsid w:val="003E2FBB"/>
    <w:rsid w:val="003E4858"/>
    <w:rsid w:val="003F0669"/>
    <w:rsid w:val="003F79A4"/>
    <w:rsid w:val="00432551"/>
    <w:rsid w:val="004377CA"/>
    <w:rsid w:val="00454062"/>
    <w:rsid w:val="004602C9"/>
    <w:rsid w:val="00484E55"/>
    <w:rsid w:val="004864E7"/>
    <w:rsid w:val="004A5DE4"/>
    <w:rsid w:val="004B7BF9"/>
    <w:rsid w:val="004E32B5"/>
    <w:rsid w:val="004E595B"/>
    <w:rsid w:val="004E769E"/>
    <w:rsid w:val="004F3188"/>
    <w:rsid w:val="005007F6"/>
    <w:rsid w:val="00512047"/>
    <w:rsid w:val="005150F4"/>
    <w:rsid w:val="00524BCD"/>
    <w:rsid w:val="00527700"/>
    <w:rsid w:val="00536893"/>
    <w:rsid w:val="00537BC6"/>
    <w:rsid w:val="00552E27"/>
    <w:rsid w:val="00563C88"/>
    <w:rsid w:val="005708E2"/>
    <w:rsid w:val="00572CFB"/>
    <w:rsid w:val="00575049"/>
    <w:rsid w:val="0059679C"/>
    <w:rsid w:val="005A0660"/>
    <w:rsid w:val="005B14D8"/>
    <w:rsid w:val="005B6AB8"/>
    <w:rsid w:val="005C735C"/>
    <w:rsid w:val="005D1291"/>
    <w:rsid w:val="005E1362"/>
    <w:rsid w:val="005E630E"/>
    <w:rsid w:val="005F740C"/>
    <w:rsid w:val="00606D8B"/>
    <w:rsid w:val="00607FDA"/>
    <w:rsid w:val="00624465"/>
    <w:rsid w:val="00627334"/>
    <w:rsid w:val="0063593C"/>
    <w:rsid w:val="00646AB2"/>
    <w:rsid w:val="00663A6A"/>
    <w:rsid w:val="00670FC7"/>
    <w:rsid w:val="00677358"/>
    <w:rsid w:val="00684ACD"/>
    <w:rsid w:val="006B4F00"/>
    <w:rsid w:val="006E2598"/>
    <w:rsid w:val="006F2CCF"/>
    <w:rsid w:val="00700693"/>
    <w:rsid w:val="00713E98"/>
    <w:rsid w:val="0072372F"/>
    <w:rsid w:val="00735CBC"/>
    <w:rsid w:val="00735E51"/>
    <w:rsid w:val="00741F4A"/>
    <w:rsid w:val="00744D47"/>
    <w:rsid w:val="00752881"/>
    <w:rsid w:val="007577B1"/>
    <w:rsid w:val="00764537"/>
    <w:rsid w:val="00785C49"/>
    <w:rsid w:val="007A74EA"/>
    <w:rsid w:val="007B3AC3"/>
    <w:rsid w:val="007C6C1D"/>
    <w:rsid w:val="007E09DB"/>
    <w:rsid w:val="008056D6"/>
    <w:rsid w:val="00807E6D"/>
    <w:rsid w:val="00826B8A"/>
    <w:rsid w:val="00845FA5"/>
    <w:rsid w:val="008602FA"/>
    <w:rsid w:val="00867B93"/>
    <w:rsid w:val="00897FC3"/>
    <w:rsid w:val="008A6060"/>
    <w:rsid w:val="008C0AC3"/>
    <w:rsid w:val="008D7CE9"/>
    <w:rsid w:val="008E65E4"/>
    <w:rsid w:val="009008EB"/>
    <w:rsid w:val="00911B5F"/>
    <w:rsid w:val="0093205E"/>
    <w:rsid w:val="009338DB"/>
    <w:rsid w:val="00952029"/>
    <w:rsid w:val="00952B2E"/>
    <w:rsid w:val="00975D50"/>
    <w:rsid w:val="009A0915"/>
    <w:rsid w:val="009A3E5E"/>
    <w:rsid w:val="009B217B"/>
    <w:rsid w:val="009C126B"/>
    <w:rsid w:val="009C23B0"/>
    <w:rsid w:val="009D18E9"/>
    <w:rsid w:val="009E10FF"/>
    <w:rsid w:val="00A02198"/>
    <w:rsid w:val="00A1556D"/>
    <w:rsid w:val="00A16D19"/>
    <w:rsid w:val="00A258AB"/>
    <w:rsid w:val="00A35226"/>
    <w:rsid w:val="00A35D28"/>
    <w:rsid w:val="00A46A2E"/>
    <w:rsid w:val="00A51F58"/>
    <w:rsid w:val="00A52C7D"/>
    <w:rsid w:val="00A6093C"/>
    <w:rsid w:val="00A61D76"/>
    <w:rsid w:val="00A626A4"/>
    <w:rsid w:val="00A64C6B"/>
    <w:rsid w:val="00A73D19"/>
    <w:rsid w:val="00A83834"/>
    <w:rsid w:val="00A941EC"/>
    <w:rsid w:val="00AB0C10"/>
    <w:rsid w:val="00AC6F6C"/>
    <w:rsid w:val="00AF0FB6"/>
    <w:rsid w:val="00AF2660"/>
    <w:rsid w:val="00B01F7C"/>
    <w:rsid w:val="00B14CC9"/>
    <w:rsid w:val="00B23611"/>
    <w:rsid w:val="00B278B2"/>
    <w:rsid w:val="00B33B5D"/>
    <w:rsid w:val="00B3711A"/>
    <w:rsid w:val="00B716FC"/>
    <w:rsid w:val="00B7398F"/>
    <w:rsid w:val="00B75B2E"/>
    <w:rsid w:val="00B7727B"/>
    <w:rsid w:val="00B848E2"/>
    <w:rsid w:val="00B85C2E"/>
    <w:rsid w:val="00B86BE9"/>
    <w:rsid w:val="00BA70B3"/>
    <w:rsid w:val="00BB047A"/>
    <w:rsid w:val="00BB3890"/>
    <w:rsid w:val="00BC6F42"/>
    <w:rsid w:val="00BD355D"/>
    <w:rsid w:val="00BD6121"/>
    <w:rsid w:val="00BE0988"/>
    <w:rsid w:val="00BF322A"/>
    <w:rsid w:val="00C10871"/>
    <w:rsid w:val="00C43128"/>
    <w:rsid w:val="00C54C78"/>
    <w:rsid w:val="00C86197"/>
    <w:rsid w:val="00C93B9F"/>
    <w:rsid w:val="00C94936"/>
    <w:rsid w:val="00CC32A1"/>
    <w:rsid w:val="00D05E6C"/>
    <w:rsid w:val="00D1398B"/>
    <w:rsid w:val="00D1563D"/>
    <w:rsid w:val="00D172B5"/>
    <w:rsid w:val="00D2518D"/>
    <w:rsid w:val="00D35991"/>
    <w:rsid w:val="00D416A4"/>
    <w:rsid w:val="00D525F7"/>
    <w:rsid w:val="00D56E85"/>
    <w:rsid w:val="00D713C1"/>
    <w:rsid w:val="00D71FFC"/>
    <w:rsid w:val="00D751EF"/>
    <w:rsid w:val="00D80F9C"/>
    <w:rsid w:val="00D811D2"/>
    <w:rsid w:val="00D97E28"/>
    <w:rsid w:val="00DC6122"/>
    <w:rsid w:val="00DD3614"/>
    <w:rsid w:val="00DF5AF5"/>
    <w:rsid w:val="00DF5EBF"/>
    <w:rsid w:val="00E018FD"/>
    <w:rsid w:val="00E0309C"/>
    <w:rsid w:val="00E07D64"/>
    <w:rsid w:val="00E2491E"/>
    <w:rsid w:val="00E4130F"/>
    <w:rsid w:val="00E41BEE"/>
    <w:rsid w:val="00E729B3"/>
    <w:rsid w:val="00E768B3"/>
    <w:rsid w:val="00E802A6"/>
    <w:rsid w:val="00EB1A6D"/>
    <w:rsid w:val="00EC1FF3"/>
    <w:rsid w:val="00ED1943"/>
    <w:rsid w:val="00ED4CDF"/>
    <w:rsid w:val="00EF4841"/>
    <w:rsid w:val="00F047C9"/>
    <w:rsid w:val="00F10DE6"/>
    <w:rsid w:val="00F13426"/>
    <w:rsid w:val="00F24F3D"/>
    <w:rsid w:val="00F34ECA"/>
    <w:rsid w:val="00F424A2"/>
    <w:rsid w:val="00F473B5"/>
    <w:rsid w:val="00F5347C"/>
    <w:rsid w:val="00F5515F"/>
    <w:rsid w:val="00F56314"/>
    <w:rsid w:val="00F6797F"/>
    <w:rsid w:val="00FB2273"/>
    <w:rsid w:val="00FC0669"/>
    <w:rsid w:val="00FC2ECE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A8DCC-19DC-461E-B2A3-FB7E029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7100</Words>
  <Characters>40475</Characters>
  <Application>Microsoft Office Word</Application>
  <DocSecurity>0</DocSecurity>
  <Lines>337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Смирнов Роман Леонидович</cp:lastModifiedBy>
  <cp:revision>43</cp:revision>
  <cp:lastPrinted>2024-11-25T08:03:00Z</cp:lastPrinted>
  <dcterms:created xsi:type="dcterms:W3CDTF">2023-10-18T09:18:00Z</dcterms:created>
  <dcterms:modified xsi:type="dcterms:W3CDTF">2024-12-09T14:44:00Z</dcterms:modified>
</cp:coreProperties>
</file>